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073" w:rsidRDefault="00701944" w:rsidP="00BF2C06">
      <w:pPr>
        <w:rPr>
          <w:szCs w:val="24"/>
          <w:shd w:val="clear" w:color="auto" w:fill="FFFFFF"/>
        </w:rPr>
      </w:pPr>
      <w:proofErr w:type="gramStart"/>
      <w:r>
        <w:rPr>
          <w:szCs w:val="24"/>
          <w:shd w:val="clear" w:color="auto" w:fill="FFFFFF"/>
        </w:rPr>
        <w:t>Your</w:t>
      </w:r>
      <w:proofErr w:type="gramEnd"/>
      <w:r>
        <w:rPr>
          <w:szCs w:val="24"/>
          <w:shd w:val="clear" w:color="auto" w:fill="FFFFFF"/>
        </w:rPr>
        <w:t xml:space="preserve"> Name</w:t>
      </w:r>
    </w:p>
    <w:p w:rsidR="00701944" w:rsidRDefault="00701944" w:rsidP="00BF2C06">
      <w:pPr>
        <w:rPr>
          <w:szCs w:val="24"/>
          <w:shd w:val="clear" w:color="auto" w:fill="FFFFFF"/>
        </w:rPr>
      </w:pPr>
      <w:r>
        <w:rPr>
          <w:szCs w:val="24"/>
          <w:shd w:val="clear" w:color="auto" w:fill="FFFFFF"/>
        </w:rPr>
        <w:t>Professor’s Name</w:t>
      </w:r>
    </w:p>
    <w:p w:rsidR="00701944" w:rsidRDefault="00701944" w:rsidP="00BF2C06">
      <w:pPr>
        <w:rPr>
          <w:szCs w:val="24"/>
          <w:shd w:val="clear" w:color="auto" w:fill="FFFFFF"/>
        </w:rPr>
      </w:pPr>
      <w:r>
        <w:rPr>
          <w:szCs w:val="24"/>
          <w:shd w:val="clear" w:color="auto" w:fill="FFFFFF"/>
        </w:rPr>
        <w:t xml:space="preserve">Subject </w:t>
      </w:r>
    </w:p>
    <w:p w:rsidR="00701944" w:rsidRDefault="00701944" w:rsidP="00BF2C06">
      <w:pPr>
        <w:rPr>
          <w:szCs w:val="24"/>
          <w:shd w:val="clear" w:color="auto" w:fill="FFFFFF"/>
        </w:rPr>
      </w:pPr>
      <w:r>
        <w:rPr>
          <w:szCs w:val="24"/>
          <w:shd w:val="clear" w:color="auto" w:fill="FFFFFF"/>
        </w:rPr>
        <w:t>Date</w:t>
      </w:r>
    </w:p>
    <w:p w:rsidR="008B0073" w:rsidRPr="00701944" w:rsidRDefault="008B0073" w:rsidP="00701944">
      <w:pPr>
        <w:jc w:val="center"/>
        <w:rPr>
          <w:szCs w:val="24"/>
          <w:shd w:val="clear" w:color="auto" w:fill="FFFFFF"/>
        </w:rPr>
      </w:pPr>
      <w:r w:rsidRPr="00701944">
        <w:rPr>
          <w:szCs w:val="24"/>
          <w:shd w:val="clear" w:color="auto" w:fill="FFFFFF"/>
        </w:rPr>
        <w:t>Evaluative Annotation</w:t>
      </w:r>
    </w:p>
    <w:p w:rsidR="00BF2C06" w:rsidRDefault="00BF2C06" w:rsidP="00BF2C06">
      <w:pPr>
        <w:rPr>
          <w:szCs w:val="24"/>
          <w:shd w:val="clear" w:color="auto" w:fill="FFFFFF"/>
        </w:rPr>
      </w:pPr>
      <w:proofErr w:type="gramStart"/>
      <w:r w:rsidRPr="003C564F">
        <w:rPr>
          <w:szCs w:val="24"/>
          <w:shd w:val="clear" w:color="auto" w:fill="FFFFFF"/>
        </w:rPr>
        <w:t>Barrientos, Stephanie, and Sally Smith.</w:t>
      </w:r>
      <w:proofErr w:type="gramEnd"/>
      <w:r w:rsidRPr="003C564F">
        <w:rPr>
          <w:szCs w:val="24"/>
          <w:shd w:val="clear" w:color="auto" w:fill="FFFFFF"/>
        </w:rPr>
        <w:t xml:space="preserve"> "Do workers benefit from ethical trade? </w:t>
      </w:r>
      <w:proofErr w:type="gramStart"/>
      <w:r w:rsidRPr="003C564F">
        <w:rPr>
          <w:szCs w:val="24"/>
          <w:shd w:val="clear" w:color="auto" w:fill="FFFFFF"/>
        </w:rPr>
        <w:t xml:space="preserve">Assessing </w:t>
      </w:r>
      <w:r w:rsidR="00AF5526">
        <w:rPr>
          <w:szCs w:val="24"/>
          <w:shd w:val="clear" w:color="auto" w:fill="FFFFFF"/>
        </w:rPr>
        <w:tab/>
      </w:r>
      <w:r w:rsidRPr="003C564F">
        <w:rPr>
          <w:szCs w:val="24"/>
          <w:shd w:val="clear" w:color="auto" w:fill="FFFFFF"/>
        </w:rPr>
        <w:t>codes of labour practice in global production systems."</w:t>
      </w:r>
      <w:proofErr w:type="gramEnd"/>
      <w:r w:rsidRPr="003C564F">
        <w:rPr>
          <w:szCs w:val="24"/>
          <w:shd w:val="clear" w:color="auto" w:fill="FFFFFF"/>
        </w:rPr>
        <w:t> </w:t>
      </w:r>
      <w:r w:rsidRPr="003C564F">
        <w:rPr>
          <w:i/>
          <w:iCs/>
          <w:szCs w:val="24"/>
          <w:shd w:val="clear" w:color="auto" w:fill="FFFFFF"/>
        </w:rPr>
        <w:t xml:space="preserve">Third </w:t>
      </w:r>
      <w:r w:rsidR="00AF5526">
        <w:rPr>
          <w:i/>
          <w:iCs/>
          <w:szCs w:val="24"/>
          <w:shd w:val="clear" w:color="auto" w:fill="FFFFFF"/>
        </w:rPr>
        <w:t>World Q</w:t>
      </w:r>
      <w:r w:rsidRPr="003C564F">
        <w:rPr>
          <w:i/>
          <w:iCs/>
          <w:szCs w:val="24"/>
          <w:shd w:val="clear" w:color="auto" w:fill="FFFFFF"/>
        </w:rPr>
        <w:t>uarterly</w:t>
      </w:r>
      <w:r w:rsidRPr="003C564F">
        <w:rPr>
          <w:szCs w:val="24"/>
          <w:shd w:val="clear" w:color="auto" w:fill="FFFFFF"/>
        </w:rPr>
        <w:t xml:space="preserve"> 28.4 </w:t>
      </w:r>
      <w:r w:rsidR="00AF5526">
        <w:rPr>
          <w:szCs w:val="24"/>
          <w:shd w:val="clear" w:color="auto" w:fill="FFFFFF"/>
        </w:rPr>
        <w:tab/>
      </w:r>
      <w:r w:rsidRPr="003C564F">
        <w:rPr>
          <w:szCs w:val="24"/>
          <w:shd w:val="clear" w:color="auto" w:fill="FFFFFF"/>
        </w:rPr>
        <w:t>(2007): 713-729.</w:t>
      </w:r>
    </w:p>
    <w:p w:rsidR="00BF2C06" w:rsidRDefault="00BF2C06" w:rsidP="00AF5526">
      <w:pPr>
        <w:ind w:firstLine="720"/>
        <w:rPr>
          <w:szCs w:val="24"/>
          <w:shd w:val="clear" w:color="auto" w:fill="FFFFFF"/>
        </w:rPr>
      </w:pPr>
      <w:r w:rsidRPr="00BF2C06">
        <w:rPr>
          <w:szCs w:val="24"/>
          <w:shd w:val="clear" w:color="auto" w:fill="FFFFFF"/>
        </w:rPr>
        <w:t xml:space="preserve">The use of the corporate code of </w:t>
      </w:r>
      <w:proofErr w:type="spellStart"/>
      <w:r w:rsidRPr="00BF2C06">
        <w:rPr>
          <w:szCs w:val="24"/>
          <w:shd w:val="clear" w:color="auto" w:fill="FFFFFF"/>
        </w:rPr>
        <w:t>labor</w:t>
      </w:r>
      <w:proofErr w:type="spellEnd"/>
      <w:r w:rsidRPr="00BF2C06">
        <w:rPr>
          <w:szCs w:val="24"/>
          <w:shd w:val="clear" w:color="auto" w:fill="FFFFFF"/>
        </w:rPr>
        <w:t xml:space="preserve"> practice has surged amongst organizations following intense campaigns by trade unionists and NGOs which decry poor </w:t>
      </w:r>
      <w:proofErr w:type="spellStart"/>
      <w:r w:rsidRPr="00BF2C06">
        <w:rPr>
          <w:szCs w:val="24"/>
          <w:shd w:val="clear" w:color="auto" w:fill="FFFFFF"/>
        </w:rPr>
        <w:t>labor</w:t>
      </w:r>
      <w:proofErr w:type="spellEnd"/>
      <w:r w:rsidRPr="00BF2C06">
        <w:rPr>
          <w:szCs w:val="24"/>
          <w:shd w:val="clear" w:color="auto" w:fill="FFFFFF"/>
        </w:rPr>
        <w:t xml:space="preserve"> conditions in the global production sphere. An evaluation of the worldwide production systems reveals the intricate nature of commercial networks and the scope of the institutional and social environment in which child </w:t>
      </w:r>
      <w:proofErr w:type="spellStart"/>
      <w:r w:rsidRPr="00BF2C06">
        <w:rPr>
          <w:szCs w:val="24"/>
          <w:shd w:val="clear" w:color="auto" w:fill="FFFFFF"/>
        </w:rPr>
        <w:t>labor</w:t>
      </w:r>
      <w:proofErr w:type="spellEnd"/>
      <w:r w:rsidRPr="00BF2C06">
        <w:rPr>
          <w:szCs w:val="24"/>
          <w:shd w:val="clear" w:color="auto" w:fill="FFFFFF"/>
        </w:rPr>
        <w:t xml:space="preserve"> codes operate. Accordingly, the article postulates the tension that exists between a corporate approach that focusses on abiding with the outcome standards and the use of a civil society approach that focuses on process rights. A comprehensive study of the codes utilized by business organizations which are affiliated to the UK Ethical Trading Initiative has led to the conclusion that the codes against child </w:t>
      </w:r>
      <w:proofErr w:type="spellStart"/>
      <w:r w:rsidRPr="00BF2C06">
        <w:rPr>
          <w:szCs w:val="24"/>
          <w:shd w:val="clear" w:color="auto" w:fill="FFFFFF"/>
        </w:rPr>
        <w:t>labor</w:t>
      </w:r>
      <w:proofErr w:type="spellEnd"/>
      <w:r w:rsidRPr="00BF2C06">
        <w:rPr>
          <w:szCs w:val="24"/>
          <w:shd w:val="clear" w:color="auto" w:fill="FFFFFF"/>
        </w:rPr>
        <w:t xml:space="preserve"> have led to the improvement in the outcome standards, but an insignificant change has been observed in process rights for workers. Without a doubt, the research finds that corporates codes play a significant role in improving the standards of </w:t>
      </w:r>
      <w:proofErr w:type="spellStart"/>
      <w:r w:rsidRPr="00BF2C06">
        <w:rPr>
          <w:szCs w:val="24"/>
          <w:shd w:val="clear" w:color="auto" w:fill="FFFFFF"/>
        </w:rPr>
        <w:t>labor</w:t>
      </w:r>
      <w:proofErr w:type="spellEnd"/>
      <w:r w:rsidRPr="00BF2C06">
        <w:rPr>
          <w:szCs w:val="24"/>
          <w:shd w:val="clear" w:color="auto" w:fill="FFFFFF"/>
        </w:rPr>
        <w:t xml:space="preserve"> but that at the moment, minute efforts are directed against current commercial that is in </w:t>
      </w:r>
      <w:proofErr w:type="spellStart"/>
      <w:r w:rsidRPr="00BF2C06">
        <w:rPr>
          <w:szCs w:val="24"/>
          <w:shd w:val="clear" w:color="auto" w:fill="FFFFFF"/>
        </w:rPr>
        <w:t>favor</w:t>
      </w:r>
      <w:proofErr w:type="spellEnd"/>
      <w:r w:rsidRPr="00BF2C06">
        <w:rPr>
          <w:szCs w:val="24"/>
          <w:shd w:val="clear" w:color="auto" w:fill="FFFFFF"/>
        </w:rPr>
        <w:t xml:space="preserve"> of child </w:t>
      </w:r>
      <w:proofErr w:type="spellStart"/>
      <w:r w:rsidRPr="00BF2C06">
        <w:rPr>
          <w:szCs w:val="24"/>
          <w:shd w:val="clear" w:color="auto" w:fill="FFFFFF"/>
        </w:rPr>
        <w:t>labor</w:t>
      </w:r>
      <w:proofErr w:type="spellEnd"/>
      <w:r w:rsidRPr="00BF2C06">
        <w:rPr>
          <w:szCs w:val="24"/>
          <w:shd w:val="clear" w:color="auto" w:fill="FFFFFF"/>
        </w:rPr>
        <w:t xml:space="preserve"> practices in global production systems.</w:t>
      </w:r>
    </w:p>
    <w:p w:rsidR="00BF2C06" w:rsidRDefault="00BF2C06" w:rsidP="00BF2C06">
      <w:pPr>
        <w:rPr>
          <w:szCs w:val="24"/>
          <w:shd w:val="clear" w:color="auto" w:fill="FFFFFF"/>
        </w:rPr>
      </w:pPr>
      <w:proofErr w:type="spellStart"/>
      <w:r w:rsidRPr="009B3D98">
        <w:rPr>
          <w:szCs w:val="24"/>
          <w:shd w:val="clear" w:color="auto" w:fill="FFFFFF"/>
        </w:rPr>
        <w:lastRenderedPageBreak/>
        <w:t>Carrigan</w:t>
      </w:r>
      <w:proofErr w:type="spellEnd"/>
      <w:r w:rsidRPr="009B3D98">
        <w:rPr>
          <w:szCs w:val="24"/>
          <w:shd w:val="clear" w:color="auto" w:fill="FFFFFF"/>
        </w:rPr>
        <w:t xml:space="preserve">, Marylyn, and Ahmad Attalla. "The myth of the ethical consumer–do ethics matter </w:t>
      </w:r>
      <w:r w:rsidR="00AF5526">
        <w:rPr>
          <w:szCs w:val="24"/>
          <w:shd w:val="clear" w:color="auto" w:fill="FFFFFF"/>
        </w:rPr>
        <w:tab/>
      </w:r>
      <w:r w:rsidRPr="009B3D98">
        <w:rPr>
          <w:szCs w:val="24"/>
          <w:shd w:val="clear" w:color="auto" w:fill="FFFFFF"/>
        </w:rPr>
        <w:t>in purchase behaviour</w:t>
      </w:r>
      <w:proofErr w:type="gramStart"/>
      <w:r w:rsidRPr="009B3D98">
        <w:rPr>
          <w:szCs w:val="24"/>
          <w:shd w:val="clear" w:color="auto" w:fill="FFFFFF"/>
        </w:rPr>
        <w:t>?.</w:t>
      </w:r>
      <w:proofErr w:type="gramEnd"/>
      <w:r w:rsidRPr="009B3D98">
        <w:rPr>
          <w:szCs w:val="24"/>
          <w:shd w:val="clear" w:color="auto" w:fill="FFFFFF"/>
        </w:rPr>
        <w:t>" </w:t>
      </w:r>
      <w:r w:rsidR="00AF5526">
        <w:rPr>
          <w:i/>
          <w:iCs/>
          <w:szCs w:val="24"/>
          <w:shd w:val="clear" w:color="auto" w:fill="FFFFFF"/>
        </w:rPr>
        <w:t>Journal of Consumer M</w:t>
      </w:r>
      <w:r w:rsidRPr="009B3D98">
        <w:rPr>
          <w:i/>
          <w:iCs/>
          <w:szCs w:val="24"/>
          <w:shd w:val="clear" w:color="auto" w:fill="FFFFFF"/>
        </w:rPr>
        <w:t>arketing</w:t>
      </w:r>
      <w:r w:rsidRPr="009B3D98">
        <w:rPr>
          <w:szCs w:val="24"/>
          <w:shd w:val="clear" w:color="auto" w:fill="FFFFFF"/>
        </w:rPr>
        <w:t> 18.7 (2001): 560-578.</w:t>
      </w:r>
    </w:p>
    <w:p w:rsidR="00BF2C06" w:rsidRDefault="00BF2C06" w:rsidP="00AF5526">
      <w:pPr>
        <w:ind w:firstLine="720"/>
        <w:rPr>
          <w:szCs w:val="24"/>
          <w:shd w:val="clear" w:color="auto" w:fill="FFFFFF"/>
        </w:rPr>
      </w:pPr>
      <w:r w:rsidRPr="00BF2C06">
        <w:rPr>
          <w:szCs w:val="24"/>
          <w:shd w:val="clear" w:color="auto" w:fill="FFFFFF"/>
        </w:rPr>
        <w:t xml:space="preserve">The concept of social responsibility and marketing ethics is inherently controversial, and research continues to inform on the challenges and conflicts that marketers face on the role of socially responsible approaches to marketing activities. The article evaluates whether or not consumers are concerned about ethical </w:t>
      </w:r>
      <w:proofErr w:type="spellStart"/>
      <w:r w:rsidRPr="00BF2C06">
        <w:rPr>
          <w:szCs w:val="24"/>
          <w:shd w:val="clear" w:color="auto" w:fill="FFFFFF"/>
        </w:rPr>
        <w:t>behavior</w:t>
      </w:r>
      <w:proofErr w:type="spellEnd"/>
      <w:r w:rsidRPr="00BF2C06">
        <w:rPr>
          <w:szCs w:val="24"/>
          <w:shd w:val="clear" w:color="auto" w:fill="FFFFFF"/>
        </w:rPr>
        <w:t xml:space="preserve"> especially on the issue of child </w:t>
      </w:r>
      <w:proofErr w:type="spellStart"/>
      <w:r w:rsidRPr="00BF2C06">
        <w:rPr>
          <w:szCs w:val="24"/>
          <w:shd w:val="clear" w:color="auto" w:fill="FFFFFF"/>
        </w:rPr>
        <w:t>labor</w:t>
      </w:r>
      <w:proofErr w:type="spellEnd"/>
      <w:r w:rsidRPr="00BF2C06">
        <w:rPr>
          <w:szCs w:val="24"/>
          <w:shd w:val="clear" w:color="auto" w:fill="FFFFFF"/>
        </w:rPr>
        <w:t xml:space="preserve">. In essence, the scholarly article weighs the effect of good and bad ethical conduct in defining consumer purchase </w:t>
      </w:r>
      <w:proofErr w:type="spellStart"/>
      <w:r w:rsidRPr="00BF2C06">
        <w:rPr>
          <w:szCs w:val="24"/>
          <w:shd w:val="clear" w:color="auto" w:fill="FFFFFF"/>
        </w:rPr>
        <w:t>behavior</w:t>
      </w:r>
      <w:proofErr w:type="spellEnd"/>
      <w:r w:rsidRPr="00BF2C06">
        <w:rPr>
          <w:szCs w:val="24"/>
          <w:shd w:val="clear" w:color="auto" w:fill="FFFFFF"/>
        </w:rPr>
        <w:t xml:space="preserve">.  The findings indicate that even though we may be more sophisticated as consumers in the present day, this does not necessarily translate into </w:t>
      </w:r>
      <w:proofErr w:type="spellStart"/>
      <w:r w:rsidRPr="00BF2C06">
        <w:rPr>
          <w:szCs w:val="24"/>
          <w:shd w:val="clear" w:color="auto" w:fill="FFFFFF"/>
        </w:rPr>
        <w:t>behavioral</w:t>
      </w:r>
      <w:proofErr w:type="spellEnd"/>
      <w:r w:rsidRPr="00BF2C06">
        <w:rPr>
          <w:szCs w:val="24"/>
          <w:shd w:val="clear" w:color="auto" w:fill="FFFFFF"/>
        </w:rPr>
        <w:t xml:space="preserve"> patterns that are in </w:t>
      </w:r>
      <w:proofErr w:type="spellStart"/>
      <w:r w:rsidRPr="00BF2C06">
        <w:rPr>
          <w:szCs w:val="24"/>
          <w:shd w:val="clear" w:color="auto" w:fill="FFFFFF"/>
        </w:rPr>
        <w:t>favor</w:t>
      </w:r>
      <w:proofErr w:type="spellEnd"/>
      <w:r w:rsidRPr="00BF2C06">
        <w:rPr>
          <w:szCs w:val="24"/>
          <w:shd w:val="clear" w:color="auto" w:fill="FFFFFF"/>
        </w:rPr>
        <w:t xml:space="preserve"> of ethical companies while unethical companies are punished. The conclusion of the article focuses on how marketer may encourage consumers to be a part of positive purchase as a result of ethical marketing.</w:t>
      </w:r>
    </w:p>
    <w:p w:rsidR="00535A5F" w:rsidRDefault="00535A5F">
      <w:pPr>
        <w:rPr>
          <w:szCs w:val="24"/>
          <w:shd w:val="clear" w:color="auto" w:fill="FFFFFF"/>
        </w:rPr>
      </w:pPr>
      <w:proofErr w:type="spellStart"/>
      <w:r w:rsidRPr="00535A5F">
        <w:rPr>
          <w:szCs w:val="24"/>
          <w:shd w:val="clear" w:color="auto" w:fill="FFFFFF"/>
        </w:rPr>
        <w:t>Kolk</w:t>
      </w:r>
      <w:proofErr w:type="spellEnd"/>
      <w:r w:rsidRPr="00535A5F">
        <w:rPr>
          <w:szCs w:val="24"/>
          <w:shd w:val="clear" w:color="auto" w:fill="FFFFFF"/>
        </w:rPr>
        <w:t xml:space="preserve">, </w:t>
      </w:r>
      <w:proofErr w:type="spellStart"/>
      <w:r w:rsidRPr="00535A5F">
        <w:rPr>
          <w:szCs w:val="24"/>
          <w:shd w:val="clear" w:color="auto" w:fill="FFFFFF"/>
        </w:rPr>
        <w:t>Ans</w:t>
      </w:r>
      <w:proofErr w:type="spellEnd"/>
      <w:r w:rsidRPr="00535A5F">
        <w:rPr>
          <w:szCs w:val="24"/>
          <w:shd w:val="clear" w:color="auto" w:fill="FFFFFF"/>
        </w:rPr>
        <w:t xml:space="preserve">, and Rob Van </w:t>
      </w:r>
      <w:proofErr w:type="spellStart"/>
      <w:r w:rsidRPr="00535A5F">
        <w:rPr>
          <w:szCs w:val="24"/>
          <w:shd w:val="clear" w:color="auto" w:fill="FFFFFF"/>
        </w:rPr>
        <w:t>Tulder</w:t>
      </w:r>
      <w:proofErr w:type="spellEnd"/>
      <w:r w:rsidRPr="00535A5F">
        <w:rPr>
          <w:szCs w:val="24"/>
          <w:shd w:val="clear" w:color="auto" w:fill="FFFFFF"/>
        </w:rPr>
        <w:t>. "The eff</w:t>
      </w:r>
      <w:r>
        <w:rPr>
          <w:szCs w:val="24"/>
          <w:shd w:val="clear" w:color="auto" w:fill="FFFFFF"/>
        </w:rPr>
        <w:t xml:space="preserve">ectiveness of self-regulation: </w:t>
      </w:r>
      <w:r w:rsidRPr="00535A5F">
        <w:rPr>
          <w:szCs w:val="24"/>
          <w:shd w:val="clear" w:color="auto" w:fill="FFFFFF"/>
        </w:rPr>
        <w:t xml:space="preserve">Corporate codes of </w:t>
      </w:r>
      <w:r w:rsidR="00AF5526">
        <w:rPr>
          <w:szCs w:val="24"/>
          <w:shd w:val="clear" w:color="auto" w:fill="FFFFFF"/>
        </w:rPr>
        <w:tab/>
      </w:r>
      <w:r w:rsidRPr="00535A5F">
        <w:rPr>
          <w:szCs w:val="24"/>
          <w:shd w:val="clear" w:color="auto" w:fill="FFFFFF"/>
        </w:rPr>
        <w:t>conduct and child labour." </w:t>
      </w:r>
      <w:r w:rsidRPr="00535A5F">
        <w:rPr>
          <w:i/>
          <w:iCs/>
          <w:szCs w:val="24"/>
          <w:shd w:val="clear" w:color="auto" w:fill="FFFFFF"/>
        </w:rPr>
        <w:t>European Management Journal</w:t>
      </w:r>
      <w:r w:rsidRPr="00535A5F">
        <w:rPr>
          <w:szCs w:val="24"/>
          <w:shd w:val="clear" w:color="auto" w:fill="FFFFFF"/>
        </w:rPr>
        <w:t> 20.3 (2002): 260-271.</w:t>
      </w:r>
    </w:p>
    <w:p w:rsidR="00BF2C06" w:rsidRDefault="00BF2C06" w:rsidP="00AF5526">
      <w:pPr>
        <w:ind w:firstLine="720"/>
        <w:rPr>
          <w:szCs w:val="24"/>
          <w:shd w:val="clear" w:color="auto" w:fill="FFFFFF"/>
        </w:rPr>
      </w:pPr>
      <w:r w:rsidRPr="00BF2C06">
        <w:rPr>
          <w:szCs w:val="24"/>
          <w:shd w:val="clear" w:color="auto" w:fill="FFFFFF"/>
        </w:rPr>
        <w:t xml:space="preserve">The efficacy of self-regulation techniques with the aim of promoting corporate social responsibility through the use of the code of conduct as the fundamental approach has emerged as a concern to most business organizations. This article specifically focuses on the effectiveness of employing the use of the code of conduct while concentrating on the issue of child </w:t>
      </w:r>
      <w:proofErr w:type="spellStart"/>
      <w:r w:rsidRPr="00BF2C06">
        <w:rPr>
          <w:szCs w:val="24"/>
          <w:shd w:val="clear" w:color="auto" w:fill="FFFFFF"/>
        </w:rPr>
        <w:t>labor</w:t>
      </w:r>
      <w:proofErr w:type="spellEnd"/>
      <w:r w:rsidRPr="00BF2C06">
        <w:rPr>
          <w:szCs w:val="24"/>
          <w:shd w:val="clear" w:color="auto" w:fill="FFFFFF"/>
        </w:rPr>
        <w:t xml:space="preserve">. The challenge of child </w:t>
      </w:r>
      <w:proofErr w:type="spellStart"/>
      <w:r w:rsidRPr="00BF2C06">
        <w:rPr>
          <w:szCs w:val="24"/>
          <w:shd w:val="clear" w:color="auto" w:fill="FFFFFF"/>
        </w:rPr>
        <w:t>labor</w:t>
      </w:r>
      <w:proofErr w:type="spellEnd"/>
      <w:r w:rsidRPr="00BF2C06">
        <w:rPr>
          <w:szCs w:val="24"/>
          <w:shd w:val="clear" w:color="auto" w:fill="FFFFFF"/>
        </w:rPr>
        <w:t xml:space="preserve"> is more evident since the stringent measure that involves the termination of services of child workers does not seem to offer a permanent solution to the underlying causes of the problem. Accordingly, the efficacy of the interventions is evaluated through close scrutiny of the nature of child </w:t>
      </w:r>
      <w:proofErr w:type="spellStart"/>
      <w:r w:rsidRPr="00BF2C06">
        <w:rPr>
          <w:szCs w:val="24"/>
          <w:shd w:val="clear" w:color="auto" w:fill="FFFFFF"/>
        </w:rPr>
        <w:t>labor</w:t>
      </w:r>
      <w:proofErr w:type="spellEnd"/>
      <w:r w:rsidRPr="00BF2C06">
        <w:rPr>
          <w:szCs w:val="24"/>
          <w:shd w:val="clear" w:color="auto" w:fill="FFFFFF"/>
        </w:rPr>
        <w:t xml:space="preserve"> codes of six revolutionary international garment manufacturing companies. Moreover, a survey is conducted among stakeholders and opinion leaders in companies who expressed their views </w:t>
      </w:r>
      <w:r w:rsidRPr="00BF2C06">
        <w:rPr>
          <w:szCs w:val="24"/>
          <w:shd w:val="clear" w:color="auto" w:fill="FFFFFF"/>
        </w:rPr>
        <w:lastRenderedPageBreak/>
        <w:t xml:space="preserve">on the numerous challenges surrounding the fundamental principles of a company and child </w:t>
      </w:r>
      <w:proofErr w:type="spellStart"/>
      <w:r w:rsidRPr="00BF2C06">
        <w:rPr>
          <w:szCs w:val="24"/>
          <w:shd w:val="clear" w:color="auto" w:fill="FFFFFF"/>
        </w:rPr>
        <w:t>labor</w:t>
      </w:r>
      <w:proofErr w:type="spellEnd"/>
      <w:r w:rsidRPr="00BF2C06">
        <w:rPr>
          <w:szCs w:val="24"/>
          <w:shd w:val="clear" w:color="auto" w:fill="FFFFFF"/>
        </w:rPr>
        <w:t xml:space="preserve">. In summary, the studies indicate that corporate codes are crucial albeit they are not the only instruments that may address the problem of child </w:t>
      </w:r>
      <w:proofErr w:type="spellStart"/>
      <w:r w:rsidRPr="00BF2C06">
        <w:rPr>
          <w:szCs w:val="24"/>
          <w:shd w:val="clear" w:color="auto" w:fill="FFFFFF"/>
        </w:rPr>
        <w:t>labor</w:t>
      </w:r>
      <w:proofErr w:type="spellEnd"/>
      <w:r w:rsidRPr="00BF2C06">
        <w:rPr>
          <w:szCs w:val="24"/>
          <w:shd w:val="clear" w:color="auto" w:fill="FFFFFF"/>
        </w:rPr>
        <w:t>. Limitations of the codes and the prospective adverse side effects are not perceived as crucial elements that would hinder effectiveness. This occurrence may be attributed to the fact that codes ought to be specific, implemented with precision and combined with marginal provision for the workers who may be regarded as under-age.</w:t>
      </w:r>
    </w:p>
    <w:p w:rsidR="00535A5F" w:rsidRDefault="00CF3947" w:rsidP="008B0073">
      <w:pPr>
        <w:rPr>
          <w:szCs w:val="24"/>
          <w:shd w:val="clear" w:color="auto" w:fill="FFFFFF"/>
        </w:rPr>
      </w:pPr>
      <w:proofErr w:type="spellStart"/>
      <w:r w:rsidRPr="008B6CC3">
        <w:rPr>
          <w:szCs w:val="24"/>
          <w:shd w:val="clear" w:color="auto" w:fill="FFFFFF"/>
        </w:rPr>
        <w:t>Winstanley</w:t>
      </w:r>
      <w:proofErr w:type="spellEnd"/>
      <w:r w:rsidRPr="008B6CC3">
        <w:rPr>
          <w:szCs w:val="24"/>
          <w:shd w:val="clear" w:color="auto" w:fill="FFFFFF"/>
        </w:rPr>
        <w:t xml:space="preserve">, Diana, Joanna Clark, and Helena </w:t>
      </w:r>
      <w:proofErr w:type="spellStart"/>
      <w:r w:rsidRPr="008B6CC3">
        <w:rPr>
          <w:szCs w:val="24"/>
          <w:shd w:val="clear" w:color="auto" w:fill="FFFFFF"/>
        </w:rPr>
        <w:t>Leeson</w:t>
      </w:r>
      <w:proofErr w:type="spellEnd"/>
      <w:r w:rsidRPr="008B6CC3">
        <w:rPr>
          <w:szCs w:val="24"/>
          <w:shd w:val="clear" w:color="auto" w:fill="FFFFFF"/>
        </w:rPr>
        <w:t xml:space="preserve">. "Approaches to child labour in the </w:t>
      </w:r>
      <w:r w:rsidR="00AF5526">
        <w:rPr>
          <w:szCs w:val="24"/>
          <w:shd w:val="clear" w:color="auto" w:fill="FFFFFF"/>
        </w:rPr>
        <w:tab/>
      </w:r>
      <w:r w:rsidRPr="008B6CC3">
        <w:rPr>
          <w:szCs w:val="24"/>
          <w:shd w:val="clear" w:color="auto" w:fill="FFFFFF"/>
        </w:rPr>
        <w:t>supply chain." </w:t>
      </w:r>
      <w:r w:rsidRPr="008B6CC3">
        <w:rPr>
          <w:i/>
          <w:iCs/>
          <w:szCs w:val="24"/>
          <w:shd w:val="clear" w:color="auto" w:fill="FFFFFF"/>
        </w:rPr>
        <w:t>Business Ethics: A European Review</w:t>
      </w:r>
      <w:r w:rsidRPr="008B6CC3">
        <w:rPr>
          <w:szCs w:val="24"/>
          <w:shd w:val="clear" w:color="auto" w:fill="FFFFFF"/>
        </w:rPr>
        <w:t> 11.3 (2002): 210-223.</w:t>
      </w:r>
    </w:p>
    <w:p w:rsidR="008B0073" w:rsidRDefault="00AF5526" w:rsidP="007630BF">
      <w:pPr>
        <w:tabs>
          <w:tab w:val="left" w:pos="6930"/>
        </w:tabs>
        <w:rPr>
          <w:szCs w:val="24"/>
          <w:shd w:val="clear" w:color="auto" w:fill="FFFFFF"/>
        </w:rPr>
      </w:pPr>
      <w:r>
        <w:rPr>
          <w:szCs w:val="24"/>
          <w:shd w:val="clear" w:color="auto" w:fill="FFFFFF"/>
        </w:rPr>
        <w:t xml:space="preserve">            </w:t>
      </w:r>
      <w:r w:rsidR="00BF2C06" w:rsidRPr="00BF2C06">
        <w:rPr>
          <w:szCs w:val="24"/>
          <w:shd w:val="clear" w:color="auto" w:fill="FFFFFF"/>
        </w:rPr>
        <w:t xml:space="preserve">This journal article focuses on the anticipated difficulties of dealing with the problem of child </w:t>
      </w:r>
      <w:proofErr w:type="spellStart"/>
      <w:r w:rsidR="00BF2C06" w:rsidRPr="00BF2C06">
        <w:rPr>
          <w:szCs w:val="24"/>
          <w:shd w:val="clear" w:color="auto" w:fill="FFFFFF"/>
        </w:rPr>
        <w:t>labor</w:t>
      </w:r>
      <w:proofErr w:type="spellEnd"/>
      <w:r w:rsidR="00BF2C06" w:rsidRPr="00BF2C06">
        <w:rPr>
          <w:szCs w:val="24"/>
          <w:shd w:val="clear" w:color="auto" w:fill="FFFFFF"/>
        </w:rPr>
        <w:t xml:space="preserve"> within the supply chain. The various factors that make the global supply chain challenging to manage are identified. Further, an outline for the framework that incorporates the different approaches to control the supply chain about child </w:t>
      </w:r>
      <w:proofErr w:type="spellStart"/>
      <w:r w:rsidR="00BF2C06" w:rsidRPr="00BF2C06">
        <w:rPr>
          <w:szCs w:val="24"/>
          <w:shd w:val="clear" w:color="auto" w:fill="FFFFFF"/>
        </w:rPr>
        <w:t>labor</w:t>
      </w:r>
      <w:proofErr w:type="spellEnd"/>
      <w:r w:rsidR="00BF2C06" w:rsidRPr="00BF2C06">
        <w:rPr>
          <w:szCs w:val="24"/>
          <w:shd w:val="clear" w:color="auto" w:fill="FFFFFF"/>
        </w:rPr>
        <w:t xml:space="preserve"> is highlighted. The role of national and international regulatory bodies is also identified including the role of NGOs and the companies themselves. Fundamentally, the paper takes into consideration the engagement approach of dealing with the problem of child </w:t>
      </w:r>
      <w:proofErr w:type="spellStart"/>
      <w:r w:rsidR="00BF2C06" w:rsidRPr="00BF2C06">
        <w:rPr>
          <w:szCs w:val="24"/>
          <w:shd w:val="clear" w:color="auto" w:fill="FFFFFF"/>
        </w:rPr>
        <w:t>labor</w:t>
      </w:r>
      <w:proofErr w:type="spellEnd"/>
      <w:r w:rsidR="00BF2C06" w:rsidRPr="00BF2C06">
        <w:rPr>
          <w:szCs w:val="24"/>
          <w:shd w:val="clear" w:color="auto" w:fill="FFFFFF"/>
        </w:rPr>
        <w:t xml:space="preserve">. Indeed, the article considers the famous case study of Adidas-Salomon and its attempt to apply the standards of engagement with one of their supplier factories that are located in Vietnam.  The authors were able to directly engage with the staff at the site through interviews and observations of the operations management. The findings of the study are supported by additional literature that focusses on implementing corporate approaches to human rights over a range of companies dealing with child </w:t>
      </w:r>
      <w:proofErr w:type="spellStart"/>
      <w:r w:rsidR="00BF2C06" w:rsidRPr="00BF2C06">
        <w:rPr>
          <w:szCs w:val="24"/>
          <w:shd w:val="clear" w:color="auto" w:fill="FFFFFF"/>
        </w:rPr>
        <w:t>labor</w:t>
      </w:r>
      <w:proofErr w:type="spellEnd"/>
      <w:r w:rsidR="00BF2C06" w:rsidRPr="00BF2C06">
        <w:rPr>
          <w:szCs w:val="24"/>
          <w:shd w:val="clear" w:color="auto" w:fill="FFFFFF"/>
        </w:rPr>
        <w:t xml:space="preserve"> in their supply chain. The objective of the paper is to shed light on the issues that need to be handled for the organizations that are opting for an involvement approach in regards to child </w:t>
      </w:r>
      <w:proofErr w:type="spellStart"/>
      <w:r w:rsidR="00BF2C06" w:rsidRPr="00BF2C06">
        <w:rPr>
          <w:szCs w:val="24"/>
          <w:shd w:val="clear" w:color="auto" w:fill="FFFFFF"/>
        </w:rPr>
        <w:t>labor</w:t>
      </w:r>
      <w:proofErr w:type="spellEnd"/>
      <w:r w:rsidR="00BF2C06" w:rsidRPr="00BF2C06">
        <w:rPr>
          <w:szCs w:val="24"/>
          <w:shd w:val="clear" w:color="auto" w:fill="FFFFFF"/>
        </w:rPr>
        <w:t>. Additionally, a theory that supports the comprehension of different methods to corporate rights is developed.</w:t>
      </w:r>
    </w:p>
    <w:p w:rsidR="008D376F" w:rsidRDefault="00FA40D3" w:rsidP="00AF5526">
      <w:pPr>
        <w:pStyle w:val="NoSpacing"/>
        <w:spacing w:line="480" w:lineRule="auto"/>
        <w:rPr>
          <w:shd w:val="clear" w:color="auto" w:fill="FFFFFF"/>
        </w:rPr>
      </w:pPr>
      <w:r w:rsidRPr="00FA40D3">
        <w:rPr>
          <w:shd w:val="clear" w:color="auto" w:fill="FFFFFF"/>
        </w:rPr>
        <w:lastRenderedPageBreak/>
        <w:t xml:space="preserve">Perry, Patsy, Steve Wood, and John </w:t>
      </w:r>
      <w:proofErr w:type="spellStart"/>
      <w:r w:rsidRPr="00FA40D3">
        <w:rPr>
          <w:shd w:val="clear" w:color="auto" w:fill="FFFFFF"/>
        </w:rPr>
        <w:t>Fernie</w:t>
      </w:r>
      <w:proofErr w:type="spellEnd"/>
      <w:r w:rsidRPr="00FA40D3">
        <w:rPr>
          <w:shd w:val="clear" w:color="auto" w:fill="FFFFFF"/>
        </w:rPr>
        <w:t xml:space="preserve">. "Corporate social responsibility in garment </w:t>
      </w:r>
      <w:r w:rsidR="00AF5526">
        <w:rPr>
          <w:shd w:val="clear" w:color="auto" w:fill="FFFFFF"/>
        </w:rPr>
        <w:t xml:space="preserve">  </w:t>
      </w:r>
      <w:r w:rsidR="00AF5526">
        <w:rPr>
          <w:shd w:val="clear" w:color="auto" w:fill="FFFFFF"/>
        </w:rPr>
        <w:tab/>
        <w:t xml:space="preserve">        </w:t>
      </w:r>
      <w:r w:rsidR="00AF5526">
        <w:rPr>
          <w:shd w:val="clear" w:color="auto" w:fill="FFFFFF"/>
        </w:rPr>
        <w:tab/>
        <w:t xml:space="preserve"> </w:t>
      </w:r>
      <w:r w:rsidRPr="00FA40D3">
        <w:rPr>
          <w:shd w:val="clear" w:color="auto" w:fill="FFFFFF"/>
        </w:rPr>
        <w:t xml:space="preserve">sourcing networks: Factory management perspectives on ethical trade in Sri </w:t>
      </w:r>
      <w:r w:rsidR="00AF5526">
        <w:rPr>
          <w:shd w:val="clear" w:color="auto" w:fill="FFFFFF"/>
        </w:rPr>
        <w:tab/>
      </w:r>
      <w:r w:rsidRPr="00FA40D3">
        <w:rPr>
          <w:shd w:val="clear" w:color="auto" w:fill="FFFFFF"/>
        </w:rPr>
        <w:t>Lanka." </w:t>
      </w:r>
      <w:r w:rsidRPr="00FA40D3">
        <w:rPr>
          <w:i/>
          <w:iCs/>
          <w:shd w:val="clear" w:color="auto" w:fill="FFFFFF"/>
        </w:rPr>
        <w:t>Journal of Business Ethics</w:t>
      </w:r>
      <w:r w:rsidRPr="00FA40D3">
        <w:rPr>
          <w:shd w:val="clear" w:color="auto" w:fill="FFFFFF"/>
        </w:rPr>
        <w:t> 130.3 (2015): 737-752.</w:t>
      </w:r>
    </w:p>
    <w:p w:rsidR="00FA40D3" w:rsidRDefault="00AF5526" w:rsidP="007630BF">
      <w:pPr>
        <w:tabs>
          <w:tab w:val="left" w:pos="6930"/>
        </w:tabs>
        <w:rPr>
          <w:szCs w:val="24"/>
        </w:rPr>
      </w:pPr>
      <w:r>
        <w:rPr>
          <w:szCs w:val="24"/>
        </w:rPr>
        <w:t xml:space="preserve">            </w:t>
      </w:r>
      <w:r w:rsidR="00BF2C06" w:rsidRPr="00BF2C06">
        <w:rPr>
          <w:szCs w:val="24"/>
        </w:rPr>
        <w:t xml:space="preserve">The </w:t>
      </w:r>
      <w:proofErr w:type="gramStart"/>
      <w:r w:rsidR="00BF2C06" w:rsidRPr="00BF2C06">
        <w:rPr>
          <w:szCs w:val="24"/>
        </w:rPr>
        <w:t xml:space="preserve">advent of a </w:t>
      </w:r>
      <w:proofErr w:type="spellStart"/>
      <w:r w:rsidR="00BF2C06" w:rsidRPr="00BF2C06">
        <w:rPr>
          <w:szCs w:val="24"/>
        </w:rPr>
        <w:t>labor-intensive</w:t>
      </w:r>
      <w:proofErr w:type="spellEnd"/>
      <w:r w:rsidR="00BF2C06" w:rsidRPr="00BF2C06">
        <w:rPr>
          <w:szCs w:val="24"/>
        </w:rPr>
        <w:t xml:space="preserve"> manufacturing process and the complex buyer-driven global production networks have</w:t>
      </w:r>
      <w:proofErr w:type="gramEnd"/>
      <w:r w:rsidR="00BF2C06" w:rsidRPr="00BF2C06">
        <w:rPr>
          <w:szCs w:val="24"/>
        </w:rPr>
        <w:t xml:space="preserve"> made the garment industry a focal point in the evaluation of corporate social responsibility (CSR). This article employs the use of interview methodology to collect data from seven export garment manufactures who are located in Sri Lanka. The factory management perceptions are measures against the concepts of CSR regarding the strategic balancing of the ethical considerations against factors such as lead time and operation costs. Factory managers perceive CSR regarding compliance instead of going beyond the defined regulatory requirements. In other cases, it is seen as a strategic competitive imperative and less of a mechanism that instigates development. Manufacturers argue that they have always been beneficiaries of a unique combination of factors such as an educated workforce, stringent national </w:t>
      </w:r>
      <w:proofErr w:type="spellStart"/>
      <w:r w:rsidR="00BF2C06" w:rsidRPr="00BF2C06">
        <w:rPr>
          <w:szCs w:val="24"/>
        </w:rPr>
        <w:t>labor</w:t>
      </w:r>
      <w:proofErr w:type="spellEnd"/>
      <w:r w:rsidR="00BF2C06" w:rsidRPr="00BF2C06">
        <w:rPr>
          <w:szCs w:val="24"/>
        </w:rPr>
        <w:t xml:space="preserve"> laws, quality of the garments produced and the long-term non-adversarial buyer-supplier engagement all of which are deemed to support CSR. Accordingly, the paper provides the managerial implication that is related to the CSR activities and outcomes that integrate both production and reputational benefits. Indeed, such insight is of strategic irrelevance retail buyers and producers who ought to capitalize on CSR to diminish the naturally occurring price-based competition.</w:t>
      </w:r>
    </w:p>
    <w:p w:rsidR="00AF5526" w:rsidRDefault="00AF5526" w:rsidP="007630BF">
      <w:pPr>
        <w:tabs>
          <w:tab w:val="left" w:pos="6930"/>
        </w:tabs>
        <w:rPr>
          <w:szCs w:val="24"/>
        </w:rPr>
      </w:pPr>
    </w:p>
    <w:p w:rsidR="00AF5526" w:rsidRDefault="00AF5526" w:rsidP="007630BF">
      <w:pPr>
        <w:tabs>
          <w:tab w:val="left" w:pos="6930"/>
        </w:tabs>
        <w:rPr>
          <w:szCs w:val="24"/>
        </w:rPr>
      </w:pPr>
    </w:p>
    <w:p w:rsidR="00AF5526" w:rsidRDefault="00AF5526" w:rsidP="007630BF">
      <w:pPr>
        <w:tabs>
          <w:tab w:val="left" w:pos="6930"/>
        </w:tabs>
        <w:rPr>
          <w:szCs w:val="24"/>
        </w:rPr>
      </w:pPr>
    </w:p>
    <w:p w:rsidR="00AF5526" w:rsidRDefault="00AF5526" w:rsidP="007630BF">
      <w:pPr>
        <w:tabs>
          <w:tab w:val="left" w:pos="6930"/>
        </w:tabs>
        <w:rPr>
          <w:szCs w:val="24"/>
        </w:rPr>
      </w:pPr>
    </w:p>
    <w:p w:rsidR="00AF5526" w:rsidRDefault="00AF5526" w:rsidP="007630BF">
      <w:pPr>
        <w:tabs>
          <w:tab w:val="left" w:pos="6930"/>
        </w:tabs>
        <w:rPr>
          <w:szCs w:val="24"/>
        </w:rPr>
      </w:pPr>
    </w:p>
    <w:p w:rsidR="00AF5526" w:rsidRDefault="00701944" w:rsidP="00AF5526">
      <w:pPr>
        <w:tabs>
          <w:tab w:val="left" w:pos="6930"/>
        </w:tabs>
        <w:jc w:val="center"/>
        <w:rPr>
          <w:szCs w:val="24"/>
        </w:rPr>
      </w:pPr>
      <w:r>
        <w:rPr>
          <w:szCs w:val="24"/>
        </w:rPr>
        <w:lastRenderedPageBreak/>
        <w:t>Works Cited</w:t>
      </w:r>
    </w:p>
    <w:p w:rsidR="00701944" w:rsidRDefault="00701944" w:rsidP="00AF5526">
      <w:pPr>
        <w:rPr>
          <w:szCs w:val="24"/>
          <w:shd w:val="clear" w:color="auto" w:fill="FFFFFF"/>
        </w:rPr>
      </w:pPr>
      <w:proofErr w:type="spellStart"/>
      <w:proofErr w:type="gramStart"/>
      <w:r w:rsidRPr="00701944">
        <w:rPr>
          <w:szCs w:val="24"/>
          <w:shd w:val="clear" w:color="auto" w:fill="FFFFFF"/>
        </w:rPr>
        <w:t>Barrientos</w:t>
      </w:r>
      <w:proofErr w:type="spellEnd"/>
      <w:r w:rsidRPr="00701944">
        <w:rPr>
          <w:szCs w:val="24"/>
          <w:shd w:val="clear" w:color="auto" w:fill="FFFFFF"/>
        </w:rPr>
        <w:t>, Stephanie, and Sally Smith.</w:t>
      </w:r>
      <w:proofErr w:type="gramEnd"/>
      <w:r w:rsidRPr="00701944">
        <w:rPr>
          <w:szCs w:val="24"/>
          <w:shd w:val="clear" w:color="auto" w:fill="FFFFFF"/>
        </w:rPr>
        <w:t xml:space="preserve"> "Do workers benefit from ethical trade? </w:t>
      </w:r>
      <w:proofErr w:type="gramStart"/>
      <w:r w:rsidRPr="00701944">
        <w:rPr>
          <w:szCs w:val="24"/>
          <w:shd w:val="clear" w:color="auto" w:fill="FFFFFF"/>
        </w:rPr>
        <w:t xml:space="preserve">Assessing </w:t>
      </w:r>
      <w:r>
        <w:rPr>
          <w:szCs w:val="24"/>
          <w:shd w:val="clear" w:color="auto" w:fill="FFFFFF"/>
        </w:rPr>
        <w:tab/>
      </w:r>
      <w:r w:rsidRPr="00701944">
        <w:rPr>
          <w:szCs w:val="24"/>
          <w:shd w:val="clear" w:color="auto" w:fill="FFFFFF"/>
        </w:rPr>
        <w:t>codes of labour practice in global production systems.</w:t>
      </w:r>
      <w:proofErr w:type="gramEnd"/>
      <w:r w:rsidRPr="00701944">
        <w:rPr>
          <w:szCs w:val="24"/>
          <w:shd w:val="clear" w:color="auto" w:fill="FFFFFF"/>
        </w:rPr>
        <w:t>" </w:t>
      </w:r>
      <w:r w:rsidRPr="00701944">
        <w:rPr>
          <w:i/>
          <w:iCs/>
          <w:szCs w:val="24"/>
          <w:shd w:val="clear" w:color="auto" w:fill="FFFFFF"/>
        </w:rPr>
        <w:t>Third world quarterly</w:t>
      </w:r>
      <w:r w:rsidRPr="00701944">
        <w:rPr>
          <w:szCs w:val="24"/>
          <w:shd w:val="clear" w:color="auto" w:fill="FFFFFF"/>
        </w:rPr>
        <w:t xml:space="preserve"> 28.4 </w:t>
      </w:r>
      <w:r>
        <w:rPr>
          <w:szCs w:val="24"/>
          <w:shd w:val="clear" w:color="auto" w:fill="FFFFFF"/>
        </w:rPr>
        <w:tab/>
      </w:r>
      <w:bookmarkStart w:id="0" w:name="_GoBack"/>
      <w:bookmarkEnd w:id="0"/>
      <w:r w:rsidRPr="00701944">
        <w:rPr>
          <w:szCs w:val="24"/>
          <w:shd w:val="clear" w:color="auto" w:fill="FFFFFF"/>
        </w:rPr>
        <w:t>(2007): 713-729.</w:t>
      </w:r>
    </w:p>
    <w:p w:rsidR="00AF5526" w:rsidRDefault="00AF5526" w:rsidP="00AF5526">
      <w:pPr>
        <w:rPr>
          <w:szCs w:val="24"/>
          <w:shd w:val="clear" w:color="auto" w:fill="FFFFFF"/>
        </w:rPr>
      </w:pPr>
      <w:proofErr w:type="spellStart"/>
      <w:proofErr w:type="gramStart"/>
      <w:r w:rsidRPr="009B3D98">
        <w:rPr>
          <w:szCs w:val="24"/>
          <w:shd w:val="clear" w:color="auto" w:fill="FFFFFF"/>
        </w:rPr>
        <w:t>Carrigan</w:t>
      </w:r>
      <w:proofErr w:type="spellEnd"/>
      <w:r w:rsidRPr="009B3D98">
        <w:rPr>
          <w:szCs w:val="24"/>
          <w:shd w:val="clear" w:color="auto" w:fill="FFFFFF"/>
        </w:rPr>
        <w:t>, Marylyn, and Ahmad Attalla.</w:t>
      </w:r>
      <w:proofErr w:type="gramEnd"/>
      <w:r w:rsidRPr="009B3D98">
        <w:rPr>
          <w:szCs w:val="24"/>
          <w:shd w:val="clear" w:color="auto" w:fill="FFFFFF"/>
        </w:rPr>
        <w:t xml:space="preserve"> "The myth of the ethical consumer–do ethics matter </w:t>
      </w:r>
      <w:r>
        <w:rPr>
          <w:szCs w:val="24"/>
          <w:shd w:val="clear" w:color="auto" w:fill="FFFFFF"/>
        </w:rPr>
        <w:tab/>
      </w:r>
      <w:r w:rsidRPr="009B3D98">
        <w:rPr>
          <w:szCs w:val="24"/>
          <w:shd w:val="clear" w:color="auto" w:fill="FFFFFF"/>
        </w:rPr>
        <w:t>in purchase behaviour</w:t>
      </w:r>
      <w:proofErr w:type="gramStart"/>
      <w:r w:rsidRPr="009B3D98">
        <w:rPr>
          <w:szCs w:val="24"/>
          <w:shd w:val="clear" w:color="auto" w:fill="FFFFFF"/>
        </w:rPr>
        <w:t>?.</w:t>
      </w:r>
      <w:proofErr w:type="gramEnd"/>
      <w:r w:rsidRPr="009B3D98">
        <w:rPr>
          <w:szCs w:val="24"/>
          <w:shd w:val="clear" w:color="auto" w:fill="FFFFFF"/>
        </w:rPr>
        <w:t>" </w:t>
      </w:r>
      <w:r>
        <w:rPr>
          <w:i/>
          <w:iCs/>
          <w:szCs w:val="24"/>
          <w:shd w:val="clear" w:color="auto" w:fill="FFFFFF"/>
        </w:rPr>
        <w:t>Journal of Consumer M</w:t>
      </w:r>
      <w:r w:rsidRPr="009B3D98">
        <w:rPr>
          <w:i/>
          <w:iCs/>
          <w:szCs w:val="24"/>
          <w:shd w:val="clear" w:color="auto" w:fill="FFFFFF"/>
        </w:rPr>
        <w:t>arketing</w:t>
      </w:r>
      <w:r w:rsidRPr="009B3D98">
        <w:rPr>
          <w:szCs w:val="24"/>
          <w:shd w:val="clear" w:color="auto" w:fill="FFFFFF"/>
        </w:rPr>
        <w:t> 18.7 (2001): 560-578.</w:t>
      </w:r>
    </w:p>
    <w:p w:rsidR="00AF5526" w:rsidRPr="00AF5526" w:rsidRDefault="00AF5526" w:rsidP="00AF5526">
      <w:pPr>
        <w:rPr>
          <w:szCs w:val="24"/>
          <w:shd w:val="clear" w:color="auto" w:fill="FFFFFF"/>
        </w:rPr>
      </w:pPr>
      <w:proofErr w:type="spellStart"/>
      <w:proofErr w:type="gramStart"/>
      <w:r w:rsidRPr="00535A5F">
        <w:rPr>
          <w:szCs w:val="24"/>
          <w:shd w:val="clear" w:color="auto" w:fill="FFFFFF"/>
        </w:rPr>
        <w:t>Kolk</w:t>
      </w:r>
      <w:proofErr w:type="spellEnd"/>
      <w:r w:rsidRPr="00535A5F">
        <w:rPr>
          <w:szCs w:val="24"/>
          <w:shd w:val="clear" w:color="auto" w:fill="FFFFFF"/>
        </w:rPr>
        <w:t xml:space="preserve">, </w:t>
      </w:r>
      <w:proofErr w:type="spellStart"/>
      <w:r w:rsidRPr="00535A5F">
        <w:rPr>
          <w:szCs w:val="24"/>
          <w:shd w:val="clear" w:color="auto" w:fill="FFFFFF"/>
        </w:rPr>
        <w:t>Ans</w:t>
      </w:r>
      <w:proofErr w:type="spellEnd"/>
      <w:r w:rsidRPr="00535A5F">
        <w:rPr>
          <w:szCs w:val="24"/>
          <w:shd w:val="clear" w:color="auto" w:fill="FFFFFF"/>
        </w:rPr>
        <w:t xml:space="preserve">, and Rob Van </w:t>
      </w:r>
      <w:proofErr w:type="spellStart"/>
      <w:r w:rsidRPr="00535A5F">
        <w:rPr>
          <w:szCs w:val="24"/>
          <w:shd w:val="clear" w:color="auto" w:fill="FFFFFF"/>
        </w:rPr>
        <w:t>Tulder</w:t>
      </w:r>
      <w:proofErr w:type="spellEnd"/>
      <w:r w:rsidRPr="00535A5F">
        <w:rPr>
          <w:szCs w:val="24"/>
          <w:shd w:val="clear" w:color="auto" w:fill="FFFFFF"/>
        </w:rPr>
        <w:t>.</w:t>
      </w:r>
      <w:proofErr w:type="gramEnd"/>
      <w:r w:rsidRPr="00535A5F">
        <w:rPr>
          <w:szCs w:val="24"/>
          <w:shd w:val="clear" w:color="auto" w:fill="FFFFFF"/>
        </w:rPr>
        <w:t xml:space="preserve"> "The eff</w:t>
      </w:r>
      <w:r>
        <w:rPr>
          <w:szCs w:val="24"/>
          <w:shd w:val="clear" w:color="auto" w:fill="FFFFFF"/>
        </w:rPr>
        <w:t xml:space="preserve">ectiveness of self-regulation: </w:t>
      </w:r>
      <w:r w:rsidRPr="00535A5F">
        <w:rPr>
          <w:szCs w:val="24"/>
          <w:shd w:val="clear" w:color="auto" w:fill="FFFFFF"/>
        </w:rPr>
        <w:t xml:space="preserve">Corporate codes of </w:t>
      </w:r>
      <w:r>
        <w:rPr>
          <w:szCs w:val="24"/>
          <w:shd w:val="clear" w:color="auto" w:fill="FFFFFF"/>
        </w:rPr>
        <w:tab/>
      </w:r>
      <w:r w:rsidRPr="00535A5F">
        <w:rPr>
          <w:szCs w:val="24"/>
          <w:shd w:val="clear" w:color="auto" w:fill="FFFFFF"/>
        </w:rPr>
        <w:t>conduct and child labour." </w:t>
      </w:r>
      <w:r w:rsidRPr="00535A5F">
        <w:rPr>
          <w:i/>
          <w:iCs/>
          <w:szCs w:val="24"/>
          <w:shd w:val="clear" w:color="auto" w:fill="FFFFFF"/>
        </w:rPr>
        <w:t>European Management Journal</w:t>
      </w:r>
      <w:r w:rsidRPr="00535A5F">
        <w:rPr>
          <w:szCs w:val="24"/>
          <w:shd w:val="clear" w:color="auto" w:fill="FFFFFF"/>
        </w:rPr>
        <w:t> 20.3 (2002): 260-271.</w:t>
      </w:r>
    </w:p>
    <w:p w:rsidR="00AF5526" w:rsidRDefault="00AF5526" w:rsidP="00AF5526">
      <w:pPr>
        <w:pStyle w:val="NoSpacing"/>
        <w:spacing w:line="480" w:lineRule="auto"/>
        <w:rPr>
          <w:shd w:val="clear" w:color="auto" w:fill="FFFFFF"/>
        </w:rPr>
      </w:pPr>
      <w:proofErr w:type="gramStart"/>
      <w:r w:rsidRPr="00FA40D3">
        <w:rPr>
          <w:shd w:val="clear" w:color="auto" w:fill="FFFFFF"/>
        </w:rPr>
        <w:t xml:space="preserve">Perry, Patsy, Steve Wood, and John </w:t>
      </w:r>
      <w:proofErr w:type="spellStart"/>
      <w:r w:rsidRPr="00FA40D3">
        <w:rPr>
          <w:shd w:val="clear" w:color="auto" w:fill="FFFFFF"/>
        </w:rPr>
        <w:t>Fernie</w:t>
      </w:r>
      <w:proofErr w:type="spellEnd"/>
      <w:r w:rsidRPr="00FA40D3">
        <w:rPr>
          <w:shd w:val="clear" w:color="auto" w:fill="FFFFFF"/>
        </w:rPr>
        <w:t>.</w:t>
      </w:r>
      <w:proofErr w:type="gramEnd"/>
      <w:r w:rsidRPr="00FA40D3">
        <w:rPr>
          <w:shd w:val="clear" w:color="auto" w:fill="FFFFFF"/>
        </w:rPr>
        <w:t xml:space="preserve"> "Corporate social responsibility in garment </w:t>
      </w:r>
      <w:r>
        <w:rPr>
          <w:shd w:val="clear" w:color="auto" w:fill="FFFFFF"/>
        </w:rPr>
        <w:t xml:space="preserve">  </w:t>
      </w:r>
      <w:r>
        <w:rPr>
          <w:shd w:val="clear" w:color="auto" w:fill="FFFFFF"/>
        </w:rPr>
        <w:tab/>
        <w:t xml:space="preserve">        </w:t>
      </w:r>
      <w:r>
        <w:rPr>
          <w:shd w:val="clear" w:color="auto" w:fill="FFFFFF"/>
        </w:rPr>
        <w:tab/>
        <w:t xml:space="preserve"> </w:t>
      </w:r>
      <w:r w:rsidRPr="00FA40D3">
        <w:rPr>
          <w:shd w:val="clear" w:color="auto" w:fill="FFFFFF"/>
        </w:rPr>
        <w:t xml:space="preserve">sourcing networks: Factory management perspectives on ethical trade in Sri </w:t>
      </w:r>
      <w:r>
        <w:rPr>
          <w:shd w:val="clear" w:color="auto" w:fill="FFFFFF"/>
        </w:rPr>
        <w:tab/>
      </w:r>
      <w:r w:rsidRPr="00FA40D3">
        <w:rPr>
          <w:shd w:val="clear" w:color="auto" w:fill="FFFFFF"/>
        </w:rPr>
        <w:t>Lanka." </w:t>
      </w:r>
      <w:r w:rsidRPr="00FA40D3">
        <w:rPr>
          <w:i/>
          <w:iCs/>
          <w:shd w:val="clear" w:color="auto" w:fill="FFFFFF"/>
        </w:rPr>
        <w:t>Journal of Business Ethics</w:t>
      </w:r>
      <w:r w:rsidRPr="00FA40D3">
        <w:rPr>
          <w:shd w:val="clear" w:color="auto" w:fill="FFFFFF"/>
        </w:rPr>
        <w:t> 130.3 (2015): 737-752.</w:t>
      </w:r>
    </w:p>
    <w:p w:rsidR="00AF5526" w:rsidRDefault="00AF5526" w:rsidP="00AF5526">
      <w:pPr>
        <w:rPr>
          <w:szCs w:val="24"/>
          <w:shd w:val="clear" w:color="auto" w:fill="FFFFFF"/>
        </w:rPr>
      </w:pPr>
      <w:proofErr w:type="spellStart"/>
      <w:proofErr w:type="gramStart"/>
      <w:r w:rsidRPr="008B6CC3">
        <w:rPr>
          <w:szCs w:val="24"/>
          <w:shd w:val="clear" w:color="auto" w:fill="FFFFFF"/>
        </w:rPr>
        <w:t>Winstanley</w:t>
      </w:r>
      <w:proofErr w:type="spellEnd"/>
      <w:r w:rsidRPr="008B6CC3">
        <w:rPr>
          <w:szCs w:val="24"/>
          <w:shd w:val="clear" w:color="auto" w:fill="FFFFFF"/>
        </w:rPr>
        <w:t xml:space="preserve">, Diana, Joanna Clark, and Helena </w:t>
      </w:r>
      <w:proofErr w:type="spellStart"/>
      <w:r w:rsidRPr="008B6CC3">
        <w:rPr>
          <w:szCs w:val="24"/>
          <w:shd w:val="clear" w:color="auto" w:fill="FFFFFF"/>
        </w:rPr>
        <w:t>Leeson</w:t>
      </w:r>
      <w:proofErr w:type="spellEnd"/>
      <w:r w:rsidRPr="008B6CC3">
        <w:rPr>
          <w:szCs w:val="24"/>
          <w:shd w:val="clear" w:color="auto" w:fill="FFFFFF"/>
        </w:rPr>
        <w:t>.</w:t>
      </w:r>
      <w:proofErr w:type="gramEnd"/>
      <w:r w:rsidRPr="008B6CC3">
        <w:rPr>
          <w:szCs w:val="24"/>
          <w:shd w:val="clear" w:color="auto" w:fill="FFFFFF"/>
        </w:rPr>
        <w:t xml:space="preserve"> "Approaches to child labour in the </w:t>
      </w:r>
      <w:r>
        <w:rPr>
          <w:szCs w:val="24"/>
          <w:shd w:val="clear" w:color="auto" w:fill="FFFFFF"/>
        </w:rPr>
        <w:tab/>
      </w:r>
      <w:r w:rsidRPr="008B6CC3">
        <w:rPr>
          <w:szCs w:val="24"/>
          <w:shd w:val="clear" w:color="auto" w:fill="FFFFFF"/>
        </w:rPr>
        <w:t>supply chain." </w:t>
      </w:r>
      <w:r w:rsidRPr="008B6CC3">
        <w:rPr>
          <w:i/>
          <w:iCs/>
          <w:szCs w:val="24"/>
          <w:shd w:val="clear" w:color="auto" w:fill="FFFFFF"/>
        </w:rPr>
        <w:t>Business Ethics: A European Review</w:t>
      </w:r>
      <w:r w:rsidRPr="008B6CC3">
        <w:rPr>
          <w:szCs w:val="24"/>
          <w:shd w:val="clear" w:color="auto" w:fill="FFFFFF"/>
        </w:rPr>
        <w:t> 11.3 (2002): 210-223.</w:t>
      </w:r>
    </w:p>
    <w:p w:rsidR="00AF5526" w:rsidRPr="00FA40D3" w:rsidRDefault="00AF5526" w:rsidP="00AF5526">
      <w:pPr>
        <w:tabs>
          <w:tab w:val="left" w:pos="6930"/>
        </w:tabs>
        <w:rPr>
          <w:szCs w:val="24"/>
        </w:rPr>
      </w:pPr>
    </w:p>
    <w:sectPr w:rsidR="00AF5526" w:rsidRPr="00FA40D3" w:rsidSect="008B0073">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02CA" w:rsidRDefault="009E02CA" w:rsidP="008B0073">
      <w:pPr>
        <w:spacing w:after="0" w:line="240" w:lineRule="auto"/>
      </w:pPr>
      <w:r>
        <w:separator/>
      </w:r>
    </w:p>
  </w:endnote>
  <w:endnote w:type="continuationSeparator" w:id="0">
    <w:p w:rsidR="009E02CA" w:rsidRDefault="009E02CA" w:rsidP="008B0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02CA" w:rsidRDefault="009E02CA" w:rsidP="008B0073">
      <w:pPr>
        <w:spacing w:after="0" w:line="240" w:lineRule="auto"/>
      </w:pPr>
      <w:r>
        <w:separator/>
      </w:r>
    </w:p>
  </w:footnote>
  <w:footnote w:type="continuationSeparator" w:id="0">
    <w:p w:rsidR="009E02CA" w:rsidRDefault="009E02CA" w:rsidP="008B00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2001039"/>
      <w:docPartObj>
        <w:docPartGallery w:val="Page Numbers (Top of Page)"/>
        <w:docPartUnique/>
      </w:docPartObj>
    </w:sdtPr>
    <w:sdtEndPr>
      <w:rPr>
        <w:noProof/>
      </w:rPr>
    </w:sdtEndPr>
    <w:sdtContent>
      <w:p w:rsidR="008B0073" w:rsidRDefault="00701944">
        <w:pPr>
          <w:pStyle w:val="Header"/>
          <w:jc w:val="right"/>
        </w:pPr>
        <w:r>
          <w:t xml:space="preserve">Surname </w:t>
        </w:r>
        <w:r w:rsidR="008B0073">
          <w:fldChar w:fldCharType="begin"/>
        </w:r>
        <w:r w:rsidR="008B0073">
          <w:instrText xml:space="preserve"> PAGE   \* MERGEFORMAT </w:instrText>
        </w:r>
        <w:r w:rsidR="008B0073">
          <w:fldChar w:fldCharType="separate"/>
        </w:r>
        <w:r>
          <w:rPr>
            <w:noProof/>
          </w:rPr>
          <w:t>3</w:t>
        </w:r>
        <w:r w:rsidR="008B0073">
          <w:rPr>
            <w:noProof/>
          </w:rPr>
          <w:fldChar w:fldCharType="end"/>
        </w:r>
      </w:p>
    </w:sdtContent>
  </w:sdt>
  <w:p w:rsidR="008B0073" w:rsidRDefault="008B00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653759"/>
      <w:docPartObj>
        <w:docPartGallery w:val="Page Numbers (Top of Page)"/>
        <w:docPartUnique/>
      </w:docPartObj>
    </w:sdtPr>
    <w:sdtEndPr>
      <w:rPr>
        <w:noProof/>
      </w:rPr>
    </w:sdtEndPr>
    <w:sdtContent>
      <w:p w:rsidR="008B0073" w:rsidRDefault="00701944">
        <w:pPr>
          <w:pStyle w:val="Header"/>
          <w:jc w:val="right"/>
        </w:pPr>
        <w:r>
          <w:t xml:space="preserve">Surname </w:t>
        </w:r>
        <w:r w:rsidR="008B0073">
          <w:fldChar w:fldCharType="begin"/>
        </w:r>
        <w:r w:rsidR="008B0073">
          <w:instrText xml:space="preserve"> PAGE   \* MERGEFORMAT </w:instrText>
        </w:r>
        <w:r w:rsidR="008B0073">
          <w:fldChar w:fldCharType="separate"/>
        </w:r>
        <w:r>
          <w:rPr>
            <w:noProof/>
          </w:rPr>
          <w:t>1</w:t>
        </w:r>
        <w:r w:rsidR="008B0073">
          <w:rPr>
            <w:noProof/>
          </w:rPr>
          <w:fldChar w:fldCharType="end"/>
        </w:r>
      </w:p>
    </w:sdtContent>
  </w:sdt>
  <w:p w:rsidR="008B0073" w:rsidRDefault="008B00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A5F"/>
    <w:rsid w:val="000D2B50"/>
    <w:rsid w:val="000E7F86"/>
    <w:rsid w:val="000F5EDB"/>
    <w:rsid w:val="00364BBC"/>
    <w:rsid w:val="003C564F"/>
    <w:rsid w:val="0043130B"/>
    <w:rsid w:val="00450780"/>
    <w:rsid w:val="00535A5F"/>
    <w:rsid w:val="00653BF2"/>
    <w:rsid w:val="00695DD3"/>
    <w:rsid w:val="006C63D8"/>
    <w:rsid w:val="00701944"/>
    <w:rsid w:val="007630BF"/>
    <w:rsid w:val="00794906"/>
    <w:rsid w:val="0084691A"/>
    <w:rsid w:val="008B0073"/>
    <w:rsid w:val="008B6CC3"/>
    <w:rsid w:val="008D376F"/>
    <w:rsid w:val="009B3D98"/>
    <w:rsid w:val="009E02CA"/>
    <w:rsid w:val="009F61B7"/>
    <w:rsid w:val="00AE0372"/>
    <w:rsid w:val="00AF5526"/>
    <w:rsid w:val="00BF2C06"/>
    <w:rsid w:val="00CB2EE4"/>
    <w:rsid w:val="00CF3947"/>
    <w:rsid w:val="00DE35FB"/>
    <w:rsid w:val="00EF5BCA"/>
    <w:rsid w:val="00FA176E"/>
    <w:rsid w:val="00FA40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526"/>
  </w:style>
  <w:style w:type="paragraph" w:styleId="Heading3">
    <w:name w:val="heading 3"/>
    <w:basedOn w:val="Normal"/>
    <w:link w:val="Heading3Char"/>
    <w:uiPriority w:val="9"/>
    <w:qFormat/>
    <w:rsid w:val="007630BF"/>
    <w:pPr>
      <w:spacing w:before="100" w:beforeAutospacing="1" w:after="100" w:afterAutospacing="1" w:line="240" w:lineRule="auto"/>
      <w:outlineLvl w:val="2"/>
    </w:pPr>
    <w:rPr>
      <w:rFonts w:eastAsia="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mallcaps">
    <w:name w:val="smallcaps"/>
    <w:basedOn w:val="DefaultParagraphFont"/>
    <w:rsid w:val="003C564F"/>
  </w:style>
  <w:style w:type="character" w:customStyle="1" w:styleId="Heading3Char">
    <w:name w:val="Heading 3 Char"/>
    <w:basedOn w:val="DefaultParagraphFont"/>
    <w:link w:val="Heading3"/>
    <w:uiPriority w:val="9"/>
    <w:rsid w:val="007630BF"/>
    <w:rPr>
      <w:rFonts w:eastAsia="Times New Roman"/>
      <w:b/>
      <w:bCs/>
      <w:sz w:val="27"/>
      <w:szCs w:val="27"/>
      <w:lang w:eastAsia="en-GB"/>
    </w:rPr>
  </w:style>
  <w:style w:type="character" w:styleId="Hyperlink">
    <w:name w:val="Hyperlink"/>
    <w:basedOn w:val="DefaultParagraphFont"/>
    <w:uiPriority w:val="99"/>
    <w:semiHidden/>
    <w:unhideWhenUsed/>
    <w:rsid w:val="007630BF"/>
    <w:rPr>
      <w:color w:val="0000FF"/>
      <w:u w:val="single"/>
    </w:rPr>
  </w:style>
  <w:style w:type="paragraph" w:styleId="NormalWeb">
    <w:name w:val="Normal (Web)"/>
    <w:basedOn w:val="Normal"/>
    <w:uiPriority w:val="99"/>
    <w:semiHidden/>
    <w:unhideWhenUsed/>
    <w:rsid w:val="007630BF"/>
    <w:pPr>
      <w:spacing w:before="100" w:beforeAutospacing="1" w:after="100" w:afterAutospacing="1" w:line="240" w:lineRule="auto"/>
    </w:pPr>
    <w:rPr>
      <w:rFonts w:eastAsia="Times New Roman"/>
      <w:szCs w:val="24"/>
      <w:lang w:eastAsia="en-GB"/>
    </w:rPr>
  </w:style>
  <w:style w:type="paragraph" w:styleId="Header">
    <w:name w:val="header"/>
    <w:basedOn w:val="Normal"/>
    <w:link w:val="HeaderChar"/>
    <w:uiPriority w:val="99"/>
    <w:unhideWhenUsed/>
    <w:rsid w:val="008B00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0073"/>
  </w:style>
  <w:style w:type="paragraph" w:styleId="Footer">
    <w:name w:val="footer"/>
    <w:basedOn w:val="Normal"/>
    <w:link w:val="FooterChar"/>
    <w:uiPriority w:val="99"/>
    <w:unhideWhenUsed/>
    <w:rsid w:val="008B00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0073"/>
  </w:style>
  <w:style w:type="paragraph" w:styleId="NoSpacing">
    <w:name w:val="No Spacing"/>
    <w:uiPriority w:val="1"/>
    <w:qFormat/>
    <w:rsid w:val="00AF552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526"/>
  </w:style>
  <w:style w:type="paragraph" w:styleId="Heading3">
    <w:name w:val="heading 3"/>
    <w:basedOn w:val="Normal"/>
    <w:link w:val="Heading3Char"/>
    <w:uiPriority w:val="9"/>
    <w:qFormat/>
    <w:rsid w:val="007630BF"/>
    <w:pPr>
      <w:spacing w:before="100" w:beforeAutospacing="1" w:after="100" w:afterAutospacing="1" w:line="240" w:lineRule="auto"/>
      <w:outlineLvl w:val="2"/>
    </w:pPr>
    <w:rPr>
      <w:rFonts w:eastAsia="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mallcaps">
    <w:name w:val="smallcaps"/>
    <w:basedOn w:val="DefaultParagraphFont"/>
    <w:rsid w:val="003C564F"/>
  </w:style>
  <w:style w:type="character" w:customStyle="1" w:styleId="Heading3Char">
    <w:name w:val="Heading 3 Char"/>
    <w:basedOn w:val="DefaultParagraphFont"/>
    <w:link w:val="Heading3"/>
    <w:uiPriority w:val="9"/>
    <w:rsid w:val="007630BF"/>
    <w:rPr>
      <w:rFonts w:eastAsia="Times New Roman"/>
      <w:b/>
      <w:bCs/>
      <w:sz w:val="27"/>
      <w:szCs w:val="27"/>
      <w:lang w:eastAsia="en-GB"/>
    </w:rPr>
  </w:style>
  <w:style w:type="character" w:styleId="Hyperlink">
    <w:name w:val="Hyperlink"/>
    <w:basedOn w:val="DefaultParagraphFont"/>
    <w:uiPriority w:val="99"/>
    <w:semiHidden/>
    <w:unhideWhenUsed/>
    <w:rsid w:val="007630BF"/>
    <w:rPr>
      <w:color w:val="0000FF"/>
      <w:u w:val="single"/>
    </w:rPr>
  </w:style>
  <w:style w:type="paragraph" w:styleId="NormalWeb">
    <w:name w:val="Normal (Web)"/>
    <w:basedOn w:val="Normal"/>
    <w:uiPriority w:val="99"/>
    <w:semiHidden/>
    <w:unhideWhenUsed/>
    <w:rsid w:val="007630BF"/>
    <w:pPr>
      <w:spacing w:before="100" w:beforeAutospacing="1" w:after="100" w:afterAutospacing="1" w:line="240" w:lineRule="auto"/>
    </w:pPr>
    <w:rPr>
      <w:rFonts w:eastAsia="Times New Roman"/>
      <w:szCs w:val="24"/>
      <w:lang w:eastAsia="en-GB"/>
    </w:rPr>
  </w:style>
  <w:style w:type="paragraph" w:styleId="Header">
    <w:name w:val="header"/>
    <w:basedOn w:val="Normal"/>
    <w:link w:val="HeaderChar"/>
    <w:uiPriority w:val="99"/>
    <w:unhideWhenUsed/>
    <w:rsid w:val="008B00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0073"/>
  </w:style>
  <w:style w:type="paragraph" w:styleId="Footer">
    <w:name w:val="footer"/>
    <w:basedOn w:val="Normal"/>
    <w:link w:val="FooterChar"/>
    <w:uiPriority w:val="99"/>
    <w:unhideWhenUsed/>
    <w:rsid w:val="008B00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0073"/>
  </w:style>
  <w:style w:type="paragraph" w:styleId="NoSpacing">
    <w:name w:val="No Spacing"/>
    <w:uiPriority w:val="1"/>
    <w:qFormat/>
    <w:rsid w:val="00AF55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291790">
      <w:bodyDiv w:val="1"/>
      <w:marLeft w:val="0"/>
      <w:marRight w:val="0"/>
      <w:marTop w:val="0"/>
      <w:marBottom w:val="0"/>
      <w:divBdr>
        <w:top w:val="none" w:sz="0" w:space="0" w:color="auto"/>
        <w:left w:val="none" w:sz="0" w:space="0" w:color="auto"/>
        <w:bottom w:val="none" w:sz="0" w:space="0" w:color="auto"/>
        <w:right w:val="none" w:sz="0" w:space="0" w:color="auto"/>
      </w:divBdr>
      <w:divsChild>
        <w:div w:id="409274485">
          <w:marLeft w:val="0"/>
          <w:marRight w:val="0"/>
          <w:marTop w:val="0"/>
          <w:marBottom w:val="300"/>
          <w:divBdr>
            <w:top w:val="none" w:sz="0" w:space="0" w:color="auto"/>
            <w:left w:val="none" w:sz="0" w:space="0" w:color="auto"/>
            <w:bottom w:val="single" w:sz="12" w:space="0" w:color="D8D9DA"/>
            <w:right w:val="none" w:sz="0" w:space="0" w:color="auto"/>
          </w:divBdr>
          <w:divsChild>
            <w:div w:id="1692413292">
              <w:marLeft w:val="0"/>
              <w:marRight w:val="0"/>
              <w:marTop w:val="0"/>
              <w:marBottom w:val="0"/>
              <w:divBdr>
                <w:top w:val="none" w:sz="0" w:space="0" w:color="auto"/>
                <w:left w:val="none" w:sz="0" w:space="0" w:color="auto"/>
                <w:bottom w:val="none" w:sz="0" w:space="0" w:color="auto"/>
                <w:right w:val="none" w:sz="0" w:space="0" w:color="auto"/>
              </w:divBdr>
              <w:divsChild>
                <w:div w:id="1227690855">
                  <w:marLeft w:val="270"/>
                  <w:marRight w:val="0"/>
                  <w:marTop w:val="0"/>
                  <w:marBottom w:val="0"/>
                  <w:divBdr>
                    <w:top w:val="none" w:sz="0" w:space="0" w:color="auto"/>
                    <w:left w:val="none" w:sz="0" w:space="0" w:color="auto"/>
                    <w:bottom w:val="none" w:sz="0" w:space="0" w:color="auto"/>
                    <w:right w:val="none" w:sz="0" w:space="0" w:color="auto"/>
                  </w:divBdr>
                </w:div>
                <w:div w:id="1995834584">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 w:id="110827145">
          <w:marLeft w:val="0"/>
          <w:marRight w:val="0"/>
          <w:marTop w:val="0"/>
          <w:marBottom w:val="0"/>
          <w:divBdr>
            <w:top w:val="none" w:sz="0" w:space="0" w:color="auto"/>
            <w:left w:val="none" w:sz="0" w:space="0" w:color="auto"/>
            <w:bottom w:val="none" w:sz="0" w:space="0" w:color="auto"/>
            <w:right w:val="none" w:sz="0" w:space="0" w:color="auto"/>
          </w:divBdr>
          <w:divsChild>
            <w:div w:id="241916474">
              <w:marLeft w:val="0"/>
              <w:marRight w:val="0"/>
              <w:marTop w:val="0"/>
              <w:marBottom w:val="0"/>
              <w:divBdr>
                <w:top w:val="none" w:sz="0" w:space="0" w:color="auto"/>
                <w:left w:val="none" w:sz="0" w:space="0" w:color="auto"/>
                <w:bottom w:val="none" w:sz="0" w:space="0" w:color="auto"/>
                <w:right w:val="none" w:sz="0" w:space="0" w:color="auto"/>
              </w:divBdr>
              <w:divsChild>
                <w:div w:id="175940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1242</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2018-06-15T21:41:00Z</dcterms:created>
  <dcterms:modified xsi:type="dcterms:W3CDTF">2018-06-15T21:41:00Z</dcterms:modified>
</cp:coreProperties>
</file>